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Yiv4250546923msonormal"/>
        <w:spacing w:lineRule="auto" w:line="276" w:before="0" w:after="280"/>
        <w:jc w:val="center"/>
        <w:rPr/>
      </w:pPr>
      <w:r>
        <w:rPr/>
        <w:drawing>
          <wp:inline distT="0" distB="0" distL="0" distR="0">
            <wp:extent cx="2311400" cy="2562225"/>
            <wp:effectExtent l="0" t="0" r="0" b="0"/>
            <wp:docPr id="1" name="Picture 7" descr="http://www.cicevac.rs/wp-content/uploads/2013/02/GRB-KONACNO-RESENJE-U-BOJI-e136111694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http://www.cicevac.rs/wp-content/uploads/2013/02/GRB-KONACNO-RESENJE-U-BOJI-e136111694393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  <w:t xml:space="preserve">                                    </w:t>
      </w:r>
    </w:p>
    <w:p>
      <w:pPr>
        <w:pStyle w:val="Yiv4250546923msonormal"/>
        <w:spacing w:lineRule="auto" w:line="276" w:before="280" w:after="280"/>
        <w:ind w:firstLine="72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Yiv4250546923msonormal"/>
        <w:spacing w:lineRule="auto" w:line="276" w:before="280" w:after="280"/>
        <w:ind w:firstLine="72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ГОДИШЊИ ИЗВЕШТАЈ О РАДУ</w:t>
      </w:r>
    </w:p>
    <w:p>
      <w:pPr>
        <w:pStyle w:val="Yiv4250546923msonormal"/>
        <w:spacing w:lineRule="auto" w:line="276" w:before="280" w:after="280"/>
        <w:ind w:firstLine="720"/>
        <w:jc w:val="center"/>
        <w:rPr>
          <w:b/>
          <w:b/>
          <w:sz w:val="36"/>
          <w:szCs w:val="36"/>
          <w:lang w:val="sr-CS"/>
        </w:rPr>
      </w:pPr>
      <w:r>
        <w:rPr>
          <w:b/>
          <w:sz w:val="36"/>
          <w:szCs w:val="36"/>
          <w:lang w:val="sr-CS"/>
        </w:rPr>
      </w:r>
    </w:p>
    <w:p>
      <w:pPr>
        <w:pStyle w:val="Yiv4250546923msonormal"/>
        <w:spacing w:lineRule="auto" w:line="276" w:before="280" w:after="280"/>
        <w:ind w:firstLine="720"/>
        <w:jc w:val="center"/>
        <w:rPr/>
      </w:pPr>
      <w:r>
        <w:rPr>
          <w:b/>
          <w:sz w:val="36"/>
          <w:szCs w:val="36"/>
        </w:rPr>
        <w:t>ОДСЕКА ЗА ИНСПЕКЦИЈСКЕ ПОСЛОВЕ</w:t>
      </w:r>
    </w:p>
    <w:p>
      <w:pPr>
        <w:pStyle w:val="Yiv4250546923msonormal"/>
        <w:spacing w:lineRule="auto" w:line="276" w:before="280" w:after="280"/>
        <w:ind w:firstLine="720"/>
        <w:jc w:val="center"/>
        <w:rPr>
          <w:b/>
          <w:b/>
          <w:sz w:val="36"/>
          <w:szCs w:val="36"/>
          <w:lang w:val="sr-CS"/>
        </w:rPr>
      </w:pPr>
      <w:r>
        <w:rPr>
          <w:b/>
          <w:sz w:val="36"/>
          <w:szCs w:val="36"/>
          <w:lang w:val="sr-CS"/>
        </w:rPr>
      </w:r>
    </w:p>
    <w:p>
      <w:pPr>
        <w:pStyle w:val="Yiv4250546923msonormal"/>
        <w:spacing w:lineRule="auto" w:line="276" w:before="280" w:after="280"/>
        <w:ind w:firstLine="72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lang w:val="sr-CS"/>
        </w:rPr>
        <w:t>КОМУНАЛНА ИНСПЕКЦИЈА</w:t>
      </w:r>
    </w:p>
    <w:p>
      <w:pPr>
        <w:pStyle w:val="Yiv4250546923msonormal"/>
        <w:spacing w:lineRule="auto" w:line="276" w:before="280" w:after="280"/>
        <w:ind w:firstLine="720"/>
        <w:jc w:val="center"/>
        <w:rPr/>
      </w:pPr>
      <w:r>
        <w:rPr>
          <w:b/>
          <w:sz w:val="36"/>
          <w:szCs w:val="36"/>
        </w:rPr>
        <w:t>ЗА 201</w:t>
      </w:r>
      <w:r>
        <w:rPr>
          <w:rFonts w:eastAsia="SimSun" w:cs="Times New Roman"/>
          <w:b/>
          <w:sz w:val="36"/>
          <w:szCs w:val="36"/>
          <w:lang w:val="sr-RS" w:eastAsia="zh-CN"/>
        </w:rPr>
        <w:t>9</w:t>
      </w:r>
      <w:r>
        <w:rPr>
          <w:b/>
          <w:sz w:val="36"/>
          <w:szCs w:val="36"/>
        </w:rPr>
        <w:t>. годину</w:t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</w:r>
    </w:p>
    <w:p>
      <w:pPr>
        <w:pStyle w:val="Yiv4250546923msonormal"/>
        <w:spacing w:lineRule="auto" w:line="276" w:before="280" w:after="280"/>
        <w:ind w:firstLine="720"/>
        <w:jc w:val="center"/>
        <w:rPr/>
      </w:pPr>
      <w:r>
        <w:rPr>
          <w:b/>
          <w:sz w:val="28"/>
          <w:szCs w:val="28"/>
        </w:rPr>
        <w:t>Ћићевац,</w:t>
      </w:r>
      <w:r>
        <w:rPr>
          <w:b/>
          <w:sz w:val="28"/>
          <w:szCs w:val="28"/>
          <w:lang w:val="sr-RS"/>
        </w:rPr>
        <w:t xml:space="preserve"> фебруар </w:t>
      </w:r>
      <w:r>
        <w:rPr>
          <w:b/>
          <w:sz w:val="28"/>
          <w:szCs w:val="28"/>
        </w:rPr>
        <w:t>20</w:t>
      </w:r>
      <w:r>
        <w:rPr>
          <w:rFonts w:eastAsia="SimSun" w:cs="Times New Roman"/>
          <w:b/>
          <w:sz w:val="28"/>
          <w:szCs w:val="28"/>
          <w:lang w:val="sr-RS" w:eastAsia="zh-CN"/>
        </w:rPr>
        <w:t>20</w:t>
      </w:r>
      <w:r>
        <w:rPr>
          <w:b/>
          <w:sz w:val="28"/>
          <w:szCs w:val="28"/>
        </w:rPr>
        <w:t>. година</w:t>
      </w:r>
    </w:p>
    <w:p>
      <w:pPr>
        <w:pStyle w:val="Yiv4250546923msonormal"/>
        <w:spacing w:lineRule="auto" w:line="276" w:before="280" w:after="280"/>
        <w:ind w:firstLine="720"/>
        <w:rPr>
          <w:b/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</w:rPr>
        <w:t>УВОД</w:t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  <w:t>На основу члана 44. Закона о инспекцијском надзору (''Службени гласник РС'', број 36/15</w:t>
      </w:r>
      <w:r>
        <w:rPr>
          <w:lang w:val="sr-RS"/>
        </w:rPr>
        <w:t>, 44/18-др. закон и 95/18</w:t>
      </w:r>
      <w:r>
        <w:rPr/>
        <w:t>) прописано је да инспекција годишњи извештај о раду објављује на својој интернет страници најкасније до 31.</w:t>
      </w:r>
      <w:r>
        <w:rPr>
          <w:lang w:val="sr-RS"/>
        </w:rPr>
        <w:t xml:space="preserve"> марта текуће године за претходну годину</w:t>
      </w:r>
      <w:r>
        <w:rPr/>
        <w:t xml:space="preserve">. </w:t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  <w:t>Обавезни елементи годишњег извештаја о раду чине показатеље делотворности инспекцијског надзора.</w:t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  <w:t xml:space="preserve">На основу анализе годишњих извештаја о раду Координациона комисија иницира мере за унапређење инспекцијског надзора и објављује их на интернет страници. </w:t>
      </w:r>
    </w:p>
    <w:p>
      <w:pPr>
        <w:pStyle w:val="Yiv4250546923msonormal"/>
        <w:spacing w:lineRule="auto" w:line="276" w:before="280" w:after="280"/>
        <w:ind w:firstLine="720"/>
        <w:jc w:val="both"/>
        <w:rPr/>
      </w:pPr>
      <w:r>
        <w:rPr/>
        <w:t>Показатељи делотворности инспекцијског надзора служе као смернице за утврђивање радних циљева инспектора, у оквиру законом и другим прописом утврђених мерила за оцењивање службеника.</w:t>
      </w:r>
    </w:p>
    <w:p>
      <w:pPr>
        <w:pStyle w:val="Yiv4250546923msonormal"/>
        <w:spacing w:lineRule="auto" w:line="276" w:before="280" w:after="280"/>
        <w:ind w:right="-1287" w:hanging="0"/>
        <w:rPr/>
      </w:pPr>
      <w:r>
        <w:rPr>
          <w:b/>
          <w:bCs/>
          <w:lang w:val="sr-CS"/>
        </w:rPr>
        <w:t xml:space="preserve">                                                          </w:t>
      </w:r>
      <w:r>
        <w:rPr>
          <w:b/>
          <w:bCs/>
          <w:lang w:val="sr-CS"/>
        </w:rPr>
        <w:t>КОМУНАЛНА ИНСПЕКЦИЈА</w:t>
      </w:r>
    </w:p>
    <w:p>
      <w:pPr>
        <w:pStyle w:val="Normal"/>
        <w:widowControl w:val="false"/>
        <w:spacing w:lineRule="auto" w:line="276"/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</w:r>
    </w:p>
    <w:p>
      <w:pPr>
        <w:pStyle w:val="Normal"/>
        <w:widowControl w:val="false"/>
        <w:spacing w:lineRule="auto" w:line="276"/>
        <w:jc w:val="both"/>
        <w:rPr/>
      </w:pPr>
      <w:r>
        <w:rPr/>
        <w:t>Ко</w:t>
      </w:r>
      <w:r>
        <w:rPr>
          <w:spacing w:val="3"/>
        </w:rPr>
        <w:t>м</w:t>
      </w:r>
      <w:r>
        <w:rPr>
          <w:spacing w:val="-4"/>
        </w:rPr>
        <w:t>у</w:t>
      </w:r>
      <w:r>
        <w:rPr/>
        <w:t>нална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/>
        <w:t>н</w:t>
      </w:r>
      <w:r>
        <w:rPr>
          <w:spacing w:val="-2"/>
        </w:rPr>
        <w:t>с</w:t>
      </w:r>
      <w:r>
        <w:rPr>
          <w:spacing w:val="1"/>
        </w:rPr>
        <w:t>п</w:t>
      </w:r>
      <w:r>
        <w:rPr/>
        <w:t>екц</w:t>
      </w:r>
      <w:r>
        <w:rPr>
          <w:spacing w:val="-1"/>
        </w:rPr>
        <w:t>иј</w:t>
      </w:r>
      <w:r>
        <w:rPr>
          <w:spacing w:val="6"/>
        </w:rPr>
        <w:t>а врши надзор у складу са</w:t>
      </w:r>
      <w:r>
        <w:rPr/>
        <w:t>:</w:t>
      </w:r>
    </w:p>
    <w:p>
      <w:pPr>
        <w:pStyle w:val="Normal"/>
        <w:widowControl w:val="false"/>
        <w:spacing w:lineRule="auto" w:line="276"/>
        <w:ind w:right="34" w:hanging="0"/>
        <w:jc w:val="both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spacing w:lineRule="auto" w:line="276"/>
        <w:jc w:val="both"/>
        <w:rPr/>
      </w:pPr>
      <w:r>
        <w:rPr>
          <w:spacing w:val="1"/>
        </w:rPr>
        <w:t>1. 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ко</w:t>
      </w:r>
      <w:r>
        <w:rPr>
          <w:spacing w:val="3"/>
        </w:rPr>
        <w:t>м</w:t>
      </w:r>
      <w:r>
        <w:rPr>
          <w:spacing w:val="-4"/>
        </w:rPr>
        <w:t>у</w:t>
      </w:r>
      <w:r>
        <w:rPr/>
        <w:t>налн</w:t>
      </w:r>
      <w:r>
        <w:rPr>
          <w:spacing w:val="-1"/>
        </w:rPr>
        <w:t>и</w:t>
      </w:r>
      <w:r>
        <w:rPr/>
        <w:t>м</w:t>
      </w:r>
      <w:r>
        <w:rPr>
          <w:spacing w:val="3"/>
        </w:rPr>
        <w:t xml:space="preserve"> </w:t>
      </w:r>
      <w:r>
        <w:rPr/>
        <w:t>дела</w:t>
      </w:r>
      <w:r>
        <w:rPr>
          <w:spacing w:val="-1"/>
        </w:rPr>
        <w:t>т</w:t>
      </w:r>
      <w:r>
        <w:rPr/>
        <w:t>нос</w:t>
      </w:r>
      <w:r>
        <w:rPr>
          <w:spacing w:val="-1"/>
        </w:rPr>
        <w:t>ти</w:t>
      </w:r>
      <w:r>
        <w:rPr>
          <w:spacing w:val="1"/>
        </w:rPr>
        <w:t>м</w:t>
      </w:r>
      <w:r>
        <w:rPr/>
        <w:t xml:space="preserve">а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lang w:val="sr-CS"/>
        </w:rPr>
        <w:t xml:space="preserve"> гласник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>“, бр.</w:t>
      </w:r>
      <w:r>
        <w:rPr/>
        <w:t xml:space="preserve"> 88</w:t>
      </w:r>
      <w:r>
        <w:rPr>
          <w:spacing w:val="1"/>
        </w:rPr>
        <w:t>/</w:t>
      </w:r>
      <w:r>
        <w:rPr>
          <w:spacing w:val="1"/>
          <w:lang w:val="sr-RS"/>
        </w:rPr>
        <w:t>20</w:t>
      </w:r>
      <w:r>
        <w:rPr>
          <w:lang w:val="sr-RS"/>
        </w:rPr>
        <w:t>11, 104</w:t>
      </w:r>
      <w:r>
        <w:rPr/>
        <w:t>/2016</w:t>
      </w:r>
      <w:r>
        <w:rPr>
          <w:lang w:val="sr-RS"/>
        </w:rPr>
        <w:t xml:space="preserve"> и 95/2018</w:t>
      </w:r>
      <w:r>
        <w:rPr>
          <w:lang w:val="sr-CS"/>
        </w:rPr>
        <w:t>);</w:t>
      </w:r>
    </w:p>
    <w:p>
      <w:pPr>
        <w:pStyle w:val="Normal"/>
        <w:spacing w:lineRule="auto" w:line="276"/>
        <w:jc w:val="both"/>
        <w:rPr/>
      </w:pPr>
      <w:r>
        <w:rPr>
          <w:lang w:val="sr-CS"/>
        </w:rPr>
        <w:t>2.</w:t>
      </w:r>
      <w:r>
        <w:rPr>
          <w:b/>
          <w:lang w:val="sr-CS"/>
        </w:rPr>
        <w:t xml:space="preserve">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/>
        <w:t>нс</w:t>
      </w:r>
      <w:r>
        <w:rPr>
          <w:spacing w:val="1"/>
        </w:rPr>
        <w:t>п</w:t>
      </w:r>
      <w:r>
        <w:rPr/>
        <w:t>екц</w:t>
      </w:r>
      <w:r>
        <w:rPr>
          <w:spacing w:val="-1"/>
        </w:rPr>
        <w:t>иј</w:t>
      </w:r>
      <w:r>
        <w:rPr/>
        <w:t>ском</w:t>
      </w:r>
      <w:r>
        <w:rPr>
          <w:spacing w:val="3"/>
        </w:rPr>
        <w:t xml:space="preserve"> </w:t>
      </w:r>
      <w:r>
        <w:rPr>
          <w:spacing w:val="-2"/>
        </w:rPr>
        <w:t>н</w:t>
      </w:r>
      <w:r>
        <w:rPr/>
        <w:t>ад</w:t>
      </w:r>
      <w:r>
        <w:rPr>
          <w:spacing w:val="-1"/>
        </w:rPr>
        <w:t>з</w:t>
      </w:r>
      <w:r>
        <w:rPr/>
        <w:t>о</w:t>
      </w:r>
      <w:r>
        <w:rPr>
          <w:spacing w:val="2"/>
        </w:rPr>
        <w:t>р</w:t>
      </w:r>
      <w:r>
        <w:rPr/>
        <w:t xml:space="preserve">у </w:t>
      </w:r>
      <w:r>
        <w:rPr>
          <w:spacing w:val="2"/>
        </w:rPr>
        <w:t xml:space="preserve"> </w:t>
      </w:r>
      <w:r>
        <w:rPr>
          <w:spacing w:val="2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lang w:val="sr-CS"/>
        </w:rPr>
        <w:t xml:space="preserve"> гласник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>“, бр.</w:t>
      </w:r>
      <w:r>
        <w:rPr/>
        <w:t xml:space="preserve"> 36</w:t>
      </w:r>
      <w:r>
        <w:rPr>
          <w:spacing w:val="1"/>
        </w:rPr>
        <w:t>/</w:t>
      </w:r>
      <w:r>
        <w:rPr/>
        <w:t>15</w:t>
      </w:r>
      <w:r>
        <w:rPr>
          <w:lang w:val="sr-RS"/>
        </w:rPr>
        <w:t>, 44/18-др. закон и 95/18</w:t>
      </w:r>
      <w:r>
        <w:rPr>
          <w:lang w:val="sr-CS"/>
        </w:rPr>
        <w:t>);</w:t>
      </w:r>
    </w:p>
    <w:p>
      <w:pPr>
        <w:pStyle w:val="Normal"/>
        <w:spacing w:lineRule="auto" w:line="276"/>
        <w:jc w:val="both"/>
        <w:rPr/>
      </w:pPr>
      <w:r>
        <w:rPr>
          <w:lang w:val="sr-CS"/>
        </w:rPr>
        <w:t xml:space="preserve">3.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ш</w:t>
      </w:r>
      <w:r>
        <w:rPr>
          <w:spacing w:val="-1"/>
        </w:rPr>
        <w:t>т</w:t>
      </w:r>
      <w:r>
        <w:rPr/>
        <w:t>ем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п</w:t>
      </w:r>
      <w:r>
        <w:rPr/>
        <w:t>р</w:t>
      </w:r>
      <w:r>
        <w:rPr>
          <w:spacing w:val="2"/>
        </w:rPr>
        <w:t>а</w:t>
      </w:r>
      <w:r>
        <w:rPr>
          <w:spacing w:val="-1"/>
        </w:rPr>
        <w:t>в</w:t>
      </w:r>
      <w:r>
        <w:rPr/>
        <w:t>ном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ос</w:t>
      </w:r>
      <w:r>
        <w:rPr>
          <w:spacing w:val="1"/>
        </w:rPr>
        <w:t>т</w:t>
      </w:r>
      <w:r>
        <w:rPr>
          <w:spacing w:val="-4"/>
        </w:rPr>
        <w:t>у</w:t>
      </w:r>
      <w:r>
        <w:rPr>
          <w:spacing w:val="1"/>
        </w:rPr>
        <w:t>п</w:t>
      </w:r>
      <w:r>
        <w:rPr/>
        <w:t>к</w:t>
      </w:r>
      <w:r>
        <w:rPr>
          <w:spacing w:val="-2"/>
        </w:rPr>
        <w:t>у</w:t>
      </w:r>
      <w:r>
        <w:rPr/>
        <w:t xml:space="preserve"> </w:t>
      </w:r>
      <w:r>
        <w:rPr>
          <w:spacing w:val="5"/>
          <w:lang w:val="sr-CS"/>
        </w:rPr>
        <w:t>(</w:t>
      </w:r>
      <w:r>
        <w:rPr>
          <w:lang w:val="sr-CS"/>
        </w:rPr>
        <w:t>„Сл. гласник РС“, бр. 18/</w:t>
      </w:r>
      <w:r>
        <w:rPr>
          <w:lang w:val="sr-RS"/>
        </w:rPr>
        <w:t>20</w:t>
      </w:r>
      <w:r>
        <w:rPr>
          <w:lang w:val="sr-CS"/>
        </w:rPr>
        <w:t>16</w:t>
      </w:r>
      <w:r>
        <w:rPr>
          <w:lang w:val="sr-RS"/>
        </w:rPr>
        <w:t xml:space="preserve"> и 95/2018-аутентично тумачење</w:t>
      </w:r>
      <w:r>
        <w:rPr>
          <w:lang w:val="sr-CS"/>
        </w:rPr>
        <w:t>);</w:t>
      </w:r>
    </w:p>
    <w:p>
      <w:pPr>
        <w:pStyle w:val="Normal"/>
        <w:spacing w:lineRule="auto" w:line="276"/>
        <w:jc w:val="both"/>
        <w:rPr/>
      </w:pPr>
      <w:r>
        <w:rPr>
          <w:lang w:val="sr-CS"/>
        </w:rPr>
        <w:t xml:space="preserve">4.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п</w:t>
      </w:r>
      <w:r>
        <w:rPr/>
        <w:t>рекрша</w:t>
      </w:r>
      <w:r>
        <w:rPr>
          <w:spacing w:val="-1"/>
        </w:rPr>
        <w:t>ји</w:t>
      </w:r>
      <w:r>
        <w:rPr>
          <w:spacing w:val="1"/>
        </w:rPr>
        <w:t>м</w:t>
      </w:r>
      <w:r>
        <w:rPr/>
        <w:t xml:space="preserve">а </w:t>
      </w:r>
      <w:r>
        <w:rPr>
          <w:spacing w:val="3"/>
        </w:rPr>
        <w:t xml:space="preserve">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spacing w:val="1"/>
          <w:lang w:val="sr-CS"/>
        </w:rPr>
        <w:t xml:space="preserve"> </w:t>
      </w:r>
      <w:r>
        <w:rPr/>
        <w:t>гл</w:t>
      </w:r>
      <w:r>
        <w:rPr>
          <w:lang w:val="sr-CS"/>
        </w:rPr>
        <w:t>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>“, бр.</w:t>
      </w:r>
      <w:r>
        <w:rPr/>
        <w:t xml:space="preserve"> 65</w:t>
      </w:r>
      <w:r>
        <w:rPr>
          <w:spacing w:val="1"/>
        </w:rPr>
        <w:t>/20</w:t>
      </w:r>
      <w:r>
        <w:rPr/>
        <w:t>13</w:t>
      </w:r>
      <w:r>
        <w:rPr>
          <w:lang w:val="sr-CS"/>
        </w:rPr>
        <w:t>, 13/2016 и 98/2016 - одлука УС);</w:t>
      </w:r>
    </w:p>
    <w:p>
      <w:pPr>
        <w:pStyle w:val="Normal"/>
        <w:spacing w:lineRule="auto" w:line="276"/>
        <w:jc w:val="both"/>
        <w:rPr>
          <w:lang w:val="sr-CS"/>
        </w:rPr>
      </w:pPr>
      <w:r>
        <w:rPr>
          <w:lang w:val="sr-CS"/>
        </w:rPr>
        <w:t xml:space="preserve">5. </w:t>
      </w:r>
      <w:r>
        <w:rPr>
          <w:spacing w:val="-1"/>
        </w:rPr>
        <w:t>З</w:t>
      </w:r>
      <w:r>
        <w:rPr/>
        <w:t>акон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рго</w:t>
      </w:r>
      <w:r>
        <w:rPr>
          <w:spacing w:val="-1"/>
        </w:rPr>
        <w:t>ви</w:t>
      </w:r>
      <w:r>
        <w:rPr/>
        <w:t xml:space="preserve">ни </w:t>
      </w:r>
      <w:r>
        <w:rPr>
          <w:spacing w:val="3"/>
        </w:rPr>
        <w:t xml:space="preserve">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spacing w:val="1"/>
          <w:lang w:val="sr-CS"/>
        </w:rPr>
        <w:t xml:space="preserve"> </w:t>
      </w:r>
      <w:r>
        <w:rPr/>
        <w:t>гл</w:t>
      </w:r>
      <w:r>
        <w:rPr>
          <w:lang w:val="sr-CS"/>
        </w:rPr>
        <w:t>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 xml:space="preserve">“, </w:t>
      </w:r>
      <w:r>
        <w:rPr/>
        <w:t xml:space="preserve"> бр. 53</w:t>
      </w:r>
      <w:r>
        <w:rPr>
          <w:spacing w:val="1"/>
        </w:rPr>
        <w:t>/20</w:t>
      </w:r>
      <w:r>
        <w:rPr/>
        <w:t>10</w:t>
      </w:r>
      <w:r>
        <w:rPr>
          <w:spacing w:val="1"/>
        </w:rPr>
        <w:t xml:space="preserve"> </w:t>
      </w:r>
      <w:r>
        <w:rPr/>
        <w:t>и 10</w:t>
      </w:r>
      <w:r>
        <w:rPr>
          <w:spacing w:val="1"/>
        </w:rPr>
        <w:t>/20</w:t>
      </w:r>
      <w:r>
        <w:rPr/>
        <w:t>13</w:t>
      </w:r>
      <w:r>
        <w:rPr>
          <w:lang w:val="sr-CS"/>
        </w:rPr>
        <w:t>);</w:t>
      </w:r>
    </w:p>
    <w:p>
      <w:pPr>
        <w:pStyle w:val="Normal"/>
        <w:spacing w:lineRule="auto" w:line="276"/>
        <w:ind w:right="4" w:hanging="0"/>
        <w:jc w:val="both"/>
        <w:rPr>
          <w:lang w:val="ru-RU" w:eastAsia="zh-CN"/>
        </w:rPr>
      </w:pPr>
      <w:r>
        <w:rPr>
          <w:lang w:eastAsia="zh-CN"/>
        </w:rPr>
        <w:t xml:space="preserve">6. Закон о становању и одржавању зграда </w:t>
      </w:r>
      <w:r>
        <w:rPr>
          <w:spacing w:val="3"/>
          <w:lang w:val="sr-CS"/>
        </w:rPr>
        <w:t>(„</w:t>
      </w:r>
      <w:r>
        <w:rPr>
          <w:spacing w:val="-1"/>
        </w:rPr>
        <w:t>С</w:t>
      </w:r>
      <w:r>
        <w:rPr/>
        <w:t>л</w:t>
      </w:r>
      <w:r>
        <w:rPr>
          <w:spacing w:val="1"/>
        </w:rPr>
        <w:t>.</w:t>
      </w:r>
      <w:r>
        <w:rPr>
          <w:spacing w:val="1"/>
          <w:lang w:val="sr-CS"/>
        </w:rPr>
        <w:t xml:space="preserve"> </w:t>
      </w:r>
      <w:r>
        <w:rPr/>
        <w:t>гл</w:t>
      </w:r>
      <w:r>
        <w:rPr>
          <w:lang w:val="sr-CS"/>
        </w:rPr>
        <w:t>асник</w:t>
      </w:r>
      <w:r>
        <w:rPr/>
        <w:t xml:space="preserve"> </w:t>
      </w:r>
      <w:r>
        <w:rPr>
          <w:spacing w:val="-1"/>
        </w:rPr>
        <w:t>Р</w:t>
      </w:r>
      <w:r>
        <w:rPr/>
        <w:t>С</w:t>
      </w:r>
      <w:r>
        <w:rPr>
          <w:lang w:val="sr-CS"/>
        </w:rPr>
        <w:t xml:space="preserve">“, бр. </w:t>
      </w:r>
      <w:r>
        <w:rPr>
          <w:lang w:val="ru-RU" w:eastAsia="zh-CN"/>
        </w:rPr>
        <w:t>104/2016);</w:t>
      </w:r>
    </w:p>
    <w:p>
      <w:pPr>
        <w:pStyle w:val="Normal"/>
        <w:spacing w:lineRule="auto" w:line="276"/>
        <w:jc w:val="both"/>
        <w:rPr>
          <w:rFonts w:eastAsia="Arial"/>
          <w:lang w:val="sr-CS"/>
        </w:rPr>
      </w:pPr>
      <w:r>
        <w:rPr>
          <w:rFonts w:eastAsia="Arial"/>
        </w:rPr>
        <w:t xml:space="preserve">7. Одлука о </w:t>
      </w:r>
      <w:r>
        <w:rPr>
          <w:rFonts w:eastAsia="Arial"/>
          <w:lang w:val="sr-CS"/>
        </w:rPr>
        <w:t>комуналном уређењу и хигијени општине Ћићевац („Сл. лист општине Ћићевац“, бр. 14/14 и 20/15);</w:t>
      </w:r>
    </w:p>
    <w:p>
      <w:pPr>
        <w:pStyle w:val="Normal"/>
        <w:spacing w:lineRule="auto" w:line="276"/>
        <w:jc w:val="both"/>
        <w:rPr>
          <w:rFonts w:eastAsia="Arial"/>
          <w:lang w:val="sr-CS"/>
        </w:rPr>
      </w:pPr>
      <w:r>
        <w:rPr>
          <w:rFonts w:eastAsia="Arial"/>
        </w:rPr>
        <w:t xml:space="preserve">8. Одлука о водоводу и канализацији </w:t>
      </w:r>
      <w:r>
        <w:rPr>
          <w:rFonts w:eastAsia="Arial"/>
          <w:lang w:val="sr-CS"/>
        </w:rPr>
        <w:t>(„Сл. лист општине Ћићевац“, бр.</w:t>
      </w:r>
      <w:r>
        <w:rPr/>
        <w:t xml:space="preserve"> </w:t>
      </w:r>
      <w:r>
        <w:rPr>
          <w:rFonts w:eastAsia="Arial"/>
          <w:lang w:val="sr-CS"/>
        </w:rPr>
        <w:t>10/2001);</w:t>
      </w:r>
    </w:p>
    <w:p>
      <w:pPr>
        <w:pStyle w:val="Normal"/>
        <w:spacing w:lineRule="auto" w:line="276"/>
        <w:jc w:val="both"/>
        <w:rPr>
          <w:rFonts w:eastAsia="Arial"/>
          <w:lang w:val="sr-CS"/>
        </w:rPr>
      </w:pPr>
      <w:r>
        <w:rPr>
          <w:rFonts w:eastAsia="Arial"/>
          <w:lang w:val="sr-CS"/>
        </w:rPr>
        <w:t>9.</w:t>
      </w:r>
      <w:r>
        <w:rPr>
          <w:rFonts w:eastAsia="Arial"/>
        </w:rPr>
        <w:t xml:space="preserve"> Одлука о </w:t>
      </w:r>
      <w:r>
        <w:rPr>
          <w:rFonts w:eastAsia="Arial"/>
          <w:lang w:val="sr-CS"/>
        </w:rPr>
        <w:t>условима и начину постављања привремених (мањих монтажних) објеката и других покретних објеката на јавним површинама на територији општине Ћићевац („Сл. лист општине Ћићевац“, бр. 5/06);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 xml:space="preserve">10. Одлука о сахрањивању и гробљима („Сл. лист општине Ћићевац“, бр. </w:t>
      </w:r>
      <w:r>
        <w:rPr>
          <w:lang w:val="sr-CS"/>
        </w:rPr>
        <w:t>3/81, 2/02, 16/08 и 13/13);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1</w:t>
      </w:r>
      <w:r>
        <w:rPr>
          <w:rFonts w:eastAsia="Arial"/>
          <w:lang w:val="sr-CS"/>
        </w:rPr>
        <w:t>. Одлука о радном времену угоститељских, трговинских и занатских објеката („Сл. лист општине Ћићевац“, бр. 16/08);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2</w:t>
      </w:r>
      <w:r>
        <w:rPr>
          <w:rFonts w:eastAsia="Arial"/>
          <w:lang w:val="sr-CS"/>
        </w:rPr>
        <w:t>. Одлука о управљању чврстим отпадом на подручју општине Ћићевац („Сл. лист општине Ћићевац“, бр. 10/2009);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3</w:t>
      </w:r>
      <w:r>
        <w:rPr>
          <w:rFonts w:eastAsia="Arial"/>
          <w:lang w:val="sr-CS"/>
        </w:rPr>
        <w:t>. Одлука о одвођењу атмосферских вода у насељеним местима општине Ћићевац („Сл. лист општине Ћићевац“, бр. 2/10);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4</w:t>
      </w:r>
      <w:r>
        <w:rPr>
          <w:rFonts w:eastAsia="Arial"/>
          <w:lang w:val="sr-CS"/>
        </w:rPr>
        <w:t>. Одлука о држању животиња („Сл. лист општине Ћићевац“, бр. 3/81);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CS"/>
        </w:rPr>
        <w:t>1</w:t>
      </w:r>
      <w:r>
        <w:rPr>
          <w:rFonts w:eastAsia="Arial"/>
          <w:lang w:val="sr-RS"/>
        </w:rPr>
        <w:t>5</w:t>
      </w:r>
      <w:r>
        <w:rPr>
          <w:rFonts w:eastAsia="Arial"/>
          <w:lang w:val="sr-CS"/>
        </w:rPr>
        <w:t>. Одлука о општем кућном реду у стамбеним и стамбено-пословним зградама на територији општине Ћићевац („Сл. лист општине Ћићевац“, бр. 1/2018)</w:t>
      </w:r>
      <w:r>
        <w:rPr>
          <w:rFonts w:eastAsia="Arial"/>
          <w:lang w:val="sr-RS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 xml:space="preserve">16. </w:t>
      </w:r>
      <w:r>
        <w:rPr>
          <w:rFonts w:eastAsia="Arial"/>
          <w:lang w:val="sr-CS"/>
        </w:rPr>
        <w:t>Одлука о димничарским услугама („Сл. лист општине Ћићевац“, бр. 11/2019)</w:t>
      </w:r>
      <w:r>
        <w:rPr>
          <w:rFonts w:eastAsia="Arial"/>
          <w:lang w:val="sr-RS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Arial"/>
          <w:lang w:val="sr-RS"/>
        </w:rPr>
        <w:t xml:space="preserve">17. </w:t>
      </w:r>
      <w:r>
        <w:rPr>
          <w:rFonts w:eastAsia="Arial"/>
          <w:lang w:val="sr-CS"/>
        </w:rPr>
        <w:t>Одлука о погребним делатностима („Сл. лист општине Ћићевац“, бр. 11/2019).</w:t>
      </w:r>
    </w:p>
    <w:p>
      <w:pPr>
        <w:pStyle w:val="Normal"/>
        <w:spacing w:lineRule="auto" w:line="276"/>
        <w:ind w:right="4"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 xml:space="preserve">1) Превентивно деловање инспекције; </w:t>
      </w:r>
    </w:p>
    <w:p>
      <w:pPr>
        <w:pStyle w:val="Normal"/>
        <w:spacing w:lineRule="auto" w:line="276"/>
        <w:jc w:val="both"/>
        <w:rPr/>
      </w:pPr>
      <w:r>
        <w:rPr/>
        <w:t>Комунални инспектори су, у поступку вршења надзора над чишћењем снега и леда у јануар</w:t>
      </w:r>
      <w:r>
        <w:rPr>
          <w:lang w:val="sr-RS"/>
        </w:rPr>
        <w:t xml:space="preserve">у и </w:t>
      </w:r>
      <w:r>
        <w:rPr/>
        <w:t>фебруар</w:t>
      </w:r>
      <w:r>
        <w:rPr>
          <w:lang w:val="sr-RS"/>
        </w:rPr>
        <w:t>у</w:t>
      </w:r>
      <w:r>
        <w:rPr/>
        <w:t xml:space="preserve"> 201</w:t>
      </w:r>
      <w:r>
        <w:rPr>
          <w:lang w:val="sr-RS"/>
        </w:rPr>
        <w:t>9</w:t>
      </w:r>
      <w:r>
        <w:rPr/>
        <w:t>. године, све власнике и кориснике пословних објеката у Ћићевцу обавештавали о обавези свакодневног чишћења снега и леда са јавних површина.</w:t>
      </w:r>
      <w:r>
        <w:rPr>
          <w:lang w:val="sr-RS"/>
        </w:rPr>
        <w:t xml:space="preserve"> У том периоду </w:t>
      </w:r>
      <w:r>
        <w:rPr/>
        <w:t xml:space="preserve">свакодневно су вршене контроле чишћења снега и леда и усмено налагано хитно предузимање мера на отклањању недостатака. ЈП „Путеви Ћићевац“ је писмено наложено чишћење леда. </w:t>
      </w:r>
    </w:p>
    <w:p>
      <w:pPr>
        <w:pStyle w:val="Normal"/>
        <w:spacing w:lineRule="auto" w:line="276"/>
        <w:jc w:val="both"/>
        <w:rPr/>
      </w:pPr>
      <w:r>
        <w:rPr/>
        <w:t>У вршењу надзора над одржавањем чистоће јавних површина инспектори су свакодневно контролисали одржавање чистоће и усмено и писмено налагали хитно предузимање мера на отклањању недостатака ЈКСП „Развитак“.</w:t>
      </w:r>
      <w:r>
        <w:rPr>
          <w:lang w:val="sr-RS"/>
        </w:rPr>
        <w:t xml:space="preserve"> Инспектори су вршили и надзор над одржавањем јавних зелених површина.</w:t>
      </w:r>
    </w:p>
    <w:p>
      <w:pPr>
        <w:pStyle w:val="Normal"/>
        <w:spacing w:lineRule="auto" w:line="276"/>
        <w:jc w:val="both"/>
        <w:rPr/>
      </w:pPr>
      <w:r>
        <w:rPr/>
        <w:t>У оквиру превентивног деловања комунална инспекција је вршила и службене саветодавне посете код предузетника који обављају угоститељску делатност, код корисника који поседују одобрења за заузеће јавне површине</w:t>
      </w:r>
      <w:r>
        <w:rPr>
          <w:sz w:val="22"/>
          <w:szCs w:val="22"/>
        </w:rPr>
        <w:t xml:space="preserve"> </w:t>
      </w:r>
      <w:r>
        <w:rPr/>
        <w:t>којима је истекао или је требао да истекне рок издатих решења након чега су у кратком року прибављена нова одобрења од надлежног органа Општинске управе и код осталих привредних субјеката.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2) Обавештавање јавности (превентивно деловање);</w:t>
      </w:r>
    </w:p>
    <w:p>
      <w:pPr>
        <w:pStyle w:val="Normal"/>
        <w:jc w:val="both"/>
        <w:rPr/>
      </w:pPr>
      <w:r>
        <w:rPr/>
        <w:t>Комунална инспекција је вршила писмено обавештавање грађана о прописном држању паса у двориштима</w:t>
      </w:r>
      <w:r>
        <w:rPr>
          <w:lang w:val="sr-RS"/>
        </w:rPr>
        <w:t xml:space="preserve"> и о правилном изношењу и одлагању комуналног отпада и одлагању пепела</w:t>
      </w:r>
      <w:r>
        <w:rPr/>
        <w:t>, продав</w:t>
      </w:r>
      <w:r>
        <w:rPr>
          <w:lang w:val="sr-RS"/>
        </w:rPr>
        <w:t>це</w:t>
      </w:r>
      <w:r>
        <w:rPr/>
        <w:t xml:space="preserve"> о </w:t>
      </w:r>
      <w:r>
        <w:rPr>
          <w:lang w:val="sr-CS"/>
        </w:rPr>
        <w:t>забрани вршења продаје пољопривредних и других производа изван пијачног простора</w:t>
      </w:r>
      <w:r>
        <w:rPr>
          <w:lang w:val="sr-RS"/>
        </w:rPr>
        <w:t>, као и власнике цистерни о испуштању фекалних и отпадних вода</w:t>
      </w:r>
      <w:r>
        <w:rPr>
          <w:lang w:val="sr-CS"/>
        </w:rPr>
        <w:t>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 xml:space="preserve">3)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инспекције); </w:t>
      </w:r>
    </w:p>
    <w:p>
      <w:pPr>
        <w:pStyle w:val="Normal"/>
        <w:spacing w:lineRule="auto" w:line="276"/>
        <w:jc w:val="both"/>
        <w:rPr/>
      </w:pPr>
      <w:r>
        <w:rPr/>
        <w:t>У поступцима инспекцијског надзора донето је</w:t>
      </w:r>
      <w:r>
        <w:rPr>
          <w:lang w:val="sr-RS"/>
        </w:rPr>
        <w:t xml:space="preserve"> </w:t>
      </w:r>
      <w:r>
        <w:rPr>
          <w:lang w:val="en-US"/>
        </w:rPr>
        <w:t>2</w:t>
      </w:r>
      <w:r>
        <w:rPr>
          <w:lang w:val="sr-RS"/>
        </w:rPr>
        <w:t>0</w:t>
      </w:r>
      <w:r>
        <w:rPr>
          <w:lang w:val="en-US"/>
        </w:rPr>
        <w:t xml:space="preserve"> </w:t>
      </w:r>
      <w:r>
        <w:rPr/>
        <w:t xml:space="preserve">решења, сачињено је </w:t>
      </w:r>
      <w:r>
        <w:rPr>
          <w:lang w:val="en-US"/>
        </w:rPr>
        <w:t>9</w:t>
      </w:r>
      <w:r>
        <w:rPr>
          <w:lang w:val="sr-RS"/>
        </w:rPr>
        <w:t>6</w:t>
      </w:r>
      <w:r>
        <w:rPr/>
        <w:t xml:space="preserve"> записника, 1</w:t>
      </w:r>
      <w:r>
        <w:rPr>
          <w:lang w:val="sr-RS"/>
        </w:rPr>
        <w:t>8</w:t>
      </w:r>
      <w:r>
        <w:rPr/>
        <w:t xml:space="preserve"> </w:t>
      </w:r>
      <w:r>
        <w:rPr>
          <w:lang w:val="sr-RS"/>
        </w:rPr>
        <w:t xml:space="preserve">службених белешки, 14 </w:t>
      </w:r>
      <w:r>
        <w:rPr/>
        <w:t>налога,</w:t>
      </w:r>
      <w:r>
        <w:rPr>
          <w:lang w:val="en-US"/>
        </w:rPr>
        <w:t xml:space="preserve"> 3</w:t>
      </w:r>
      <w:r>
        <w:rPr>
          <w:lang w:val="sr-RS"/>
        </w:rPr>
        <w:t>4</w:t>
      </w:r>
      <w:r>
        <w:rPr>
          <w:lang w:val="en-US"/>
        </w:rPr>
        <w:t xml:space="preserve"> </w:t>
      </w:r>
      <w:r>
        <w:rPr>
          <w:lang w:val="sr-RS"/>
        </w:rPr>
        <w:t xml:space="preserve">обавештења.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4) Број утврђених нерегистрованих субјеката и мере спроведене према њима;</w:t>
      </w:r>
    </w:p>
    <w:p>
      <w:pPr>
        <w:pStyle w:val="Normal"/>
        <w:spacing w:lineRule="auto" w:line="276"/>
        <w:jc w:val="both"/>
        <w:rPr/>
      </w:pPr>
      <w:r>
        <w:rPr/>
        <w:t xml:space="preserve">У овом извештајном периоду </w:t>
      </w:r>
      <w:r>
        <w:rPr>
          <w:rFonts w:eastAsia="Times New Roman" w:cs="Times New Roman"/>
          <w:sz w:val="24"/>
          <w:szCs w:val="24"/>
          <w:lang w:val="sr-RS" w:eastAsia="sr-Latn-CS"/>
        </w:rPr>
        <w:t>није утврђен рад нерегистрованих субјеката.</w:t>
      </w:r>
    </w:p>
    <w:p>
      <w:pPr>
        <w:pStyle w:val="Normal"/>
        <w:spacing w:lineRule="auto" w:line="276"/>
        <w:jc w:val="both"/>
        <w:rPr>
          <w:rFonts w:eastAsia="Times New Roman" w:cs="Times New Roman"/>
          <w:sz w:val="24"/>
          <w:szCs w:val="24"/>
          <w:lang w:val="sr-RS" w:eastAsia="sr-Latn-CS"/>
        </w:rPr>
      </w:pPr>
      <w:r>
        <w:rPr>
          <w:rFonts w:eastAsia="Times New Roman" w:cs="Times New Roman"/>
          <w:sz w:val="24"/>
          <w:szCs w:val="24"/>
          <w:lang w:val="sr-RS" w:eastAsia="sr-Latn-CS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sr-RS" w:eastAsia="sr-Latn-CS"/>
        </w:rPr>
        <w:t>5) Ос</w:t>
      </w:r>
      <w:r>
        <w:rPr>
          <w:rFonts w:eastAsia="Times New Roman" w:cs="Times New Roman"/>
          <w:b/>
          <w:sz w:val="24"/>
          <w:szCs w:val="24"/>
          <w:lang w:val="sr-RS" w:eastAsia="sr-Latn-CS"/>
        </w:rPr>
        <w:t>тварење плана и ваљаност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sz w:val="24"/>
          <w:szCs w:val="24"/>
          <w:lang w:val="sr-RS"/>
        </w:rPr>
        <w:t xml:space="preserve">Поступајући по плану инспекцијског надзора редовни надзори су извршени у предвиђеним роковима. Није било </w:t>
      </w:r>
      <w:r>
        <w:rPr>
          <w:b w:val="false"/>
          <w:sz w:val="24"/>
          <w:szCs w:val="24"/>
        </w:rPr>
        <w:t>допунских налога за поступање инспектора. Није завршен 1 инспекцијски надзор по службеној дужности и 1 по захтеву странке</w:t>
      </w:r>
      <w:r>
        <w:rPr>
          <w:b w:val="false"/>
          <w:sz w:val="24"/>
          <w:szCs w:val="24"/>
          <w:lang w:val="sr-RS"/>
        </w:rPr>
        <w:t xml:space="preserve"> (представка)</w:t>
      </w:r>
      <w:r>
        <w:rPr>
          <w:b w:val="false"/>
          <w:sz w:val="24"/>
          <w:szCs w:val="24"/>
        </w:rPr>
        <w:t xml:space="preserve"> због налагања мера</w:t>
      </w:r>
      <w:r>
        <w:rPr>
          <w:b w:val="false"/>
          <w:sz w:val="24"/>
          <w:szCs w:val="24"/>
          <w:lang w:val="sr-RS"/>
        </w:rPr>
        <w:t xml:space="preserve"> у року од 30 дана</w:t>
      </w:r>
      <w:r>
        <w:rPr>
          <w:b w:val="false"/>
          <w:sz w:val="24"/>
          <w:szCs w:val="24"/>
        </w:rPr>
        <w:t>. Након извршеног контролног инспекцијског надзора</w:t>
      </w:r>
      <w:r>
        <w:rPr>
          <w:b w:val="false"/>
          <w:sz w:val="24"/>
          <w:szCs w:val="24"/>
          <w:lang w:val="sr-RS"/>
        </w:rPr>
        <w:t xml:space="preserve"> у 2020. години</w:t>
      </w:r>
      <w:r>
        <w:rPr>
          <w:b w:val="false"/>
          <w:sz w:val="24"/>
          <w:szCs w:val="24"/>
        </w:rPr>
        <w:t>, уколико су надзирани субјекти поступили по налогу, завршиће се рад и на овим предметима.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6</w:t>
      </w:r>
      <w:r>
        <w:rPr>
          <w:b/>
        </w:rPr>
        <w:t xml:space="preserve">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мера; </w:t>
      </w:r>
    </w:p>
    <w:p>
      <w:pPr>
        <w:pStyle w:val="Normal"/>
        <w:spacing w:lineRule="auto" w:line="276"/>
        <w:jc w:val="both"/>
        <w:rPr/>
      </w:pPr>
      <w:r>
        <w:rPr/>
        <w:t>Инспекцијски надзор врши</w:t>
      </w:r>
      <w:r>
        <w:rPr>
          <w:lang w:val="sr-RS"/>
        </w:rPr>
        <w:t>о је 1</w:t>
      </w:r>
      <w:r>
        <w:rPr/>
        <w:t xml:space="preserve"> инспектор</w:t>
      </w:r>
      <w:r>
        <w:rPr>
          <w:lang w:val="sr-RS"/>
        </w:rPr>
        <w:t xml:space="preserve"> и 1 контролор</w:t>
      </w:r>
      <w:r>
        <w:rPr/>
        <w:t>. У вршењу инспекцијског надзора нису коришћена посебна материјална средства.</w:t>
      </w:r>
      <w:r>
        <w:rPr>
          <w:lang w:val="sr-RS"/>
        </w:rPr>
        <w:t xml:space="preserve"> За потребе теренског рада комунална инспекција није имала свој аутомобил већ је користила службене аутомобиле Општинске управе Ћићевац који су били расположиви. Од техничких средстава коришћени су</w:t>
      </w:r>
      <w:r>
        <w:rPr/>
        <w:t xml:space="preserve"> рачунар</w:t>
      </w:r>
      <w:r>
        <w:rPr>
          <w:lang w:val="sr-RS"/>
        </w:rPr>
        <w:t xml:space="preserve"> и штампач</w:t>
      </w:r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7</w:t>
      </w:r>
      <w:r>
        <w:rPr>
          <w:b/>
        </w:rPr>
        <w:t xml:space="preserve">) Придржавање рокова прописаних за поступање инспекције; </w:t>
      </w:r>
    </w:p>
    <w:p>
      <w:pPr>
        <w:pStyle w:val="Normal"/>
        <w:spacing w:lineRule="auto" w:line="276"/>
        <w:jc w:val="both"/>
        <w:rPr/>
      </w:pPr>
      <w:r>
        <w:rPr/>
        <w:t>Управне мере и радње предузимане су и доношене у законским роковима.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8</w:t>
      </w:r>
      <w:r>
        <w:rPr>
          <w:b/>
        </w:rPr>
        <w:t xml:space="preserve">) Законитост управних аката донетих у инспекцијском надзору (број другостепених поступака, њихов исход, број покренутих управних спорова и њихов исход); </w:t>
      </w:r>
    </w:p>
    <w:p>
      <w:pPr>
        <w:pStyle w:val="Normal"/>
        <w:spacing w:lineRule="auto" w:line="276"/>
        <w:jc w:val="both"/>
        <w:rPr/>
      </w:pPr>
      <w:r>
        <w:rPr/>
        <w:t>У 201</w:t>
      </w:r>
      <w:r>
        <w:rPr>
          <w:rFonts w:eastAsia="Times New Roman" w:cs="Times New Roman"/>
          <w:sz w:val="24"/>
          <w:szCs w:val="24"/>
          <w:lang w:val="sr-RS" w:eastAsia="sr-Latn-CS"/>
        </w:rPr>
        <w:t>9</w:t>
      </w:r>
      <w:r>
        <w:rPr/>
        <w:t>. години</w:t>
      </w:r>
      <w:r>
        <w:rPr>
          <w:lang w:val="sr-RS"/>
        </w:rPr>
        <w:t xml:space="preserve"> су уложене две </w:t>
      </w:r>
      <w:r>
        <w:rPr/>
        <w:t>жалб</w:t>
      </w:r>
      <w:r>
        <w:rPr>
          <w:lang w:val="sr-RS"/>
        </w:rPr>
        <w:t>е</w:t>
      </w:r>
      <w:r>
        <w:rPr/>
        <w:t xml:space="preserve"> на решења инспектора.</w:t>
      </w:r>
      <w:r>
        <w:rPr>
          <w:lang w:val="sr-RS"/>
        </w:rPr>
        <w:t xml:space="preserve"> Једну жалбу је Општинско веће општине Ћићевац одбило и потврдило решење инспектора, а од друге жалбе је жалилац одустао.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9</w:t>
      </w:r>
      <w:r>
        <w:rPr>
          <w:b/>
        </w:rPr>
        <w:t xml:space="preserve">) Поступање у решавању притужби на рад инспекције, са исходима тог поступања, уз посебно истицање броја поднетих притужби и области рада на које су се односиле; </w:t>
      </w:r>
    </w:p>
    <w:p>
      <w:pPr>
        <w:pStyle w:val="Normal"/>
        <w:spacing w:lineRule="auto" w:line="276"/>
        <w:jc w:val="both"/>
        <w:rPr/>
      </w:pPr>
      <w:r>
        <w:rPr/>
        <w:t>У 201</w:t>
      </w:r>
      <w:r>
        <w:rPr>
          <w:lang w:val="sr-RS"/>
        </w:rPr>
        <w:t>9</w:t>
      </w:r>
      <w:r>
        <w:rPr/>
        <w:t xml:space="preserve">. години није било притужби на рад инспектора.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lang w:val="sr-RS"/>
        </w:rPr>
        <w:t>10</w:t>
      </w:r>
      <w:r>
        <w:rPr>
          <w:b/>
        </w:rPr>
        <w:t>) Обуке и други облици усавршавања инспектора, са бројем тих обука и других облика стручног усавршавања</w:t>
      </w:r>
    </w:p>
    <w:p>
      <w:pPr>
        <w:pStyle w:val="Normal"/>
        <w:spacing w:lineRule="auto" w:line="276"/>
        <w:jc w:val="both"/>
        <w:rPr/>
      </w:pPr>
      <w:r>
        <w:rPr>
          <w:lang w:val="sr-RS"/>
        </w:rPr>
        <w:t>У</w:t>
      </w:r>
      <w:r>
        <w:rPr/>
        <w:t xml:space="preserve"> току 201</w:t>
      </w:r>
      <w:r>
        <w:rPr>
          <w:lang w:val="sr-RS"/>
        </w:rPr>
        <w:t>9</w:t>
      </w:r>
      <w:r>
        <w:rPr/>
        <w:t xml:space="preserve">. године </w:t>
      </w:r>
      <w:r>
        <w:rPr>
          <w:lang w:val="sr-RS"/>
        </w:rPr>
        <w:t>није било обука</w:t>
      </w:r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1</w:t>
      </w:r>
      <w:r>
        <w:rPr>
          <w:b/>
          <w:lang w:val="sr-RS"/>
        </w:rPr>
        <w:t>1</w:t>
      </w:r>
      <w:r>
        <w:rPr>
          <w:b/>
        </w:rPr>
        <w:t>) Иницијативе за измене и допуне закона и других прописа;</w:t>
      </w:r>
    </w:p>
    <w:p>
      <w:pPr>
        <w:pStyle w:val="Normal"/>
        <w:spacing w:lineRule="auto" w:line="276"/>
        <w:jc w:val="both"/>
        <w:rPr/>
      </w:pPr>
      <w:r>
        <w:rPr>
          <w:lang w:val="sr-RS"/>
        </w:rPr>
        <w:t>У 2019. години донете су одлуке којима су регулисане комуналне делатности: димничарске услуге, погребне делатности, јавни превоз путника, обезбеђивање јавног осветљења и делатност зоохигијене. Крајем 2019. године извршене су измене и допуне Одлуке о сахрањивању и гробљима и допуна Одлуке о јавним паркиралиштима</w:t>
      </w:r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12)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инспекција; </w:t>
      </w:r>
    </w:p>
    <w:p>
      <w:pPr>
        <w:pStyle w:val="Normal"/>
        <w:spacing w:lineRule="auto" w:line="276"/>
        <w:jc w:val="both"/>
        <w:rPr/>
      </w:pPr>
      <w:r>
        <w:rPr/>
        <w:t>У 201</w:t>
      </w:r>
      <w:r>
        <w:rPr>
          <w:lang w:val="sr-RS"/>
        </w:rPr>
        <w:t>9</w:t>
      </w:r>
      <w:r>
        <w:rPr/>
        <w:t>. години је</w:t>
      </w:r>
      <w:r>
        <w:rPr>
          <w:lang w:val="sr-RS"/>
        </w:rPr>
        <w:t xml:space="preserve"> поднет 1 </w:t>
      </w:r>
      <w:r>
        <w:rPr/>
        <w:t>захтев за покретање прекршајног поступка.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/>
        <w:t>Број задужених предмета у 201</w:t>
      </w:r>
      <w:r>
        <w:rPr>
          <w:rFonts w:cs="Times New Roman"/>
          <w:color w:val="000000"/>
          <w:sz w:val="24"/>
          <w:szCs w:val="24"/>
          <w:lang w:val="sr-RS"/>
        </w:rPr>
        <w:t>9</w:t>
      </w:r>
      <w:r>
        <w:rPr/>
        <w:t>. години је 1</w:t>
      </w:r>
      <w:r>
        <w:rPr>
          <w:lang w:val="sr-RS"/>
        </w:rPr>
        <w:t>86</w:t>
      </w:r>
      <w:r>
        <w:rPr/>
        <w:t>. Од укупног броја предмета 139 предмета је било управно, док је 47 предмет био ван управан. Било је 18 решења којим се одобрава продужетак радног временена угоститељских објеката,</w:t>
      </w:r>
      <w:r>
        <w:rPr>
          <w:lang w:val="sr-RS"/>
        </w:rPr>
        <w:t xml:space="preserve"> 13 </w:t>
      </w:r>
      <w:r>
        <w:rPr/>
        <w:t>решења о испуњености услова за обављање ауто такси превоза путника</w:t>
      </w:r>
      <w:r>
        <w:rPr>
          <w:lang w:val="sr-RS"/>
        </w:rPr>
        <w:t xml:space="preserve"> и 2 решења за одјаву такси возила</w:t>
      </w:r>
      <w:r>
        <w:rPr/>
        <w:t xml:space="preserve">. Издато је </w:t>
      </w:r>
      <w:r>
        <w:rPr>
          <w:rFonts w:cs="Times New Roman"/>
          <w:color w:val="000000"/>
          <w:sz w:val="24"/>
          <w:szCs w:val="24"/>
          <w:lang w:val="sr-RS"/>
        </w:rPr>
        <w:t>15</w:t>
      </w:r>
      <w:r>
        <w:rPr/>
        <w:t xml:space="preserve"> потврда о пријави грађана за ујед паса луталица и </w:t>
      </w:r>
      <w:r>
        <w:rPr>
          <w:rFonts w:cs="Times New Roman"/>
          <w:color w:val="000000"/>
          <w:sz w:val="24"/>
          <w:szCs w:val="24"/>
          <w:lang w:val="sr-RS"/>
        </w:rPr>
        <w:t>4</w:t>
      </w:r>
      <w:r>
        <w:rPr/>
        <w:t xml:space="preserve"> потврде о пријави грађана за напад паса луталица на домаће животиње.</w:t>
      </w:r>
    </w:p>
    <w:p>
      <w:pPr>
        <w:pStyle w:val="Default"/>
        <w:spacing w:lineRule="auto" w:line="276"/>
        <w:jc w:val="both"/>
        <w:rPr/>
      </w:pPr>
      <w:r>
        <w:rPr/>
        <w:t>Поред тога инспектор је свакодневно вршио надзор над одржавањем чистоће јавних површина које одржава ЈКСП „Развитак“ Ћићевац, организовао и вршио надзор над спровођењем 3 акцијe хуманог хватања паса луталица на територији општине Ћићевац</w:t>
      </w:r>
      <w:r>
        <w:rPr>
          <w:lang w:val="sr-RS"/>
        </w:rPr>
        <w:t xml:space="preserve"> које је спроводила Зоохигијенска служба ЈКП "Крушевац"</w:t>
      </w:r>
      <w:r>
        <w:rPr/>
        <w:t>,</w:t>
      </w:r>
      <w:r>
        <w:rPr>
          <w:lang w:val="sr-RS"/>
        </w:rPr>
        <w:t xml:space="preserve"> надзор у акцији третирања комараца,</w:t>
      </w:r>
      <w:r>
        <w:rPr/>
        <w:t xml:space="preserve"> као и надзор над обављањем других комуналних делатности.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sr-RS"/>
        </w:rPr>
      </w:pPr>
      <w:r>
        <w:rPr>
          <w:lang w:val="sr-RS"/>
        </w:rPr>
        <w:t>Сачињен је и достављен годишњи извештај о обављању комуналних делатности Министарству грађевинарства, саобраћаја и инфраструктуре.</w:t>
      </w:r>
    </w:p>
    <w:p>
      <w:pPr>
        <w:pStyle w:val="Normal"/>
        <w:spacing w:lineRule="auto" w:line="276"/>
        <w:jc w:val="both"/>
        <w:rPr/>
      </w:pPr>
      <w:r>
        <w:rPr>
          <w:lang w:val="sr-RS"/>
        </w:rPr>
        <w:t>Благовремено је припремљен план рада за 2020. годину и објављен на званичну презентацију Општине Ћићевац.</w:t>
      </w:r>
    </w:p>
    <w:p>
      <w:pPr>
        <w:pStyle w:val="Normal"/>
        <w:spacing w:lineRule="auto" w:line="276"/>
        <w:jc w:val="both"/>
        <w:rPr/>
      </w:pPr>
      <w:r>
        <w:rPr>
          <w:lang w:val="sr-RS"/>
        </w:rPr>
        <w:t>Од осталих послова по налогу руководиоца вршено је следеће: учешће у комисији за годишњи попис, учешће на седницама Регионалне радне групе за управљање чврстим комуналним отпадом на територији Расинског управног округа и радионицама у оквиру пројекта ''Управљање отпадом у контексту климатских промена'' који спроводе заједнички општина Ћићевац, ЈКСП "Развитак" Ћићевац и Немачка организација ГИЗ.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lang w:val="sr-RS"/>
        </w:rPr>
      </w:pPr>
      <w:r>
        <w:rPr>
          <w:lang w:val="sr-RS"/>
        </w:rPr>
        <w:t>Извештај сачинили:</w:t>
      </w:r>
    </w:p>
    <w:p>
      <w:pPr>
        <w:pStyle w:val="Normal"/>
        <w:spacing w:lineRule="auto" w:line="276"/>
        <w:jc w:val="both"/>
        <w:rPr/>
      </w:pPr>
      <w:r>
        <w:rPr/>
        <w:t>Драгана Матејић, комунални инспектор</w:t>
      </w:r>
    </w:p>
    <w:p>
      <w:pPr>
        <w:pStyle w:val="Normal"/>
        <w:spacing w:lineRule="auto" w:line="276"/>
        <w:jc w:val="both"/>
        <w:rPr/>
      </w:pPr>
      <w:r>
        <w:rPr/>
        <w:t>Тања Добричанин, комунални контролор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lang w:val="sr-RS"/>
        </w:rPr>
        <w:t xml:space="preserve">                                                                                                                      </w:t>
      </w:r>
      <w:r>
        <w:rPr>
          <w:lang w:val="sr-RS"/>
        </w:rPr>
        <w:t xml:space="preserve">  </w:t>
      </w:r>
      <w:r>
        <w:rPr>
          <w:lang w:val="sr-RS"/>
        </w:rPr>
        <w:t xml:space="preserve">        </w:t>
      </w:r>
      <w:r>
        <w:rPr>
          <w:rFonts w:eastAsia="Times New Roman" w:cs="Times New Roman"/>
          <w:sz w:val="24"/>
          <w:szCs w:val="24"/>
          <w:lang w:val="sr-RS" w:eastAsia="sr-Latn-CS"/>
        </w:rPr>
        <w:t>Комунални инспектор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>
          <w:lang w:val="sr-RS"/>
        </w:rPr>
        <w:t xml:space="preserve">   </w:t>
      </w:r>
      <w:r>
        <w:rPr>
          <w:lang w:val="sr-RS"/>
        </w:rPr>
        <w:t>Драган</w:t>
      </w:r>
      <w:r>
        <w:rPr>
          <w:lang w:val="sr-RS"/>
        </w:rPr>
        <w:t>а</w:t>
      </w:r>
      <w:r>
        <w:rPr>
          <w:lang w:val="sr-RS"/>
        </w:rPr>
        <w:t xml:space="preserve"> М</w:t>
      </w:r>
      <w:r>
        <w:rPr>
          <w:lang w:val="sr-RS"/>
        </w:rPr>
        <w:t>атејић</w:t>
      </w:r>
    </w:p>
    <w:sectPr>
      <w:type w:val="nextPage"/>
      <w:pgSz w:w="12240" w:h="15840"/>
      <w:pgMar w:left="1170" w:right="1080" w:header="0" w:top="1350" w:footer="0" w:bottom="12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97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167d6"/>
    <w:rPr>
      <w:rFonts w:ascii="Calibri" w:hAnsi="Calibri" w:eastAsia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167d6"/>
    <w:rPr>
      <w:rFonts w:ascii="Calibri" w:hAnsi="Calibri" w:eastAsia="Times New Roman" w:cs="Times New Roman"/>
    </w:rPr>
  </w:style>
  <w:style w:type="character" w:styleId="InternetLink">
    <w:name w:val="Internet Link"/>
    <w:uiPriority w:val="99"/>
    <w:unhideWhenUsed/>
    <w:rsid w:val="002167d6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c5d6d"/>
    <w:rPr>
      <w:rFonts w:ascii="Tahoma" w:hAnsi="Tahoma" w:eastAsia="Times New Roman" w:cs="Tahoma"/>
      <w:sz w:val="16"/>
      <w:szCs w:val="16"/>
      <w:lang w:val="sr-Latn-CS" w:eastAsia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Yiv4250546923msonormal" w:customStyle="1">
    <w:name w:val="yiv4250546923msonormal"/>
    <w:basedOn w:val="Normal"/>
    <w:qFormat/>
    <w:rsid w:val="00de6972"/>
    <w:pPr>
      <w:spacing w:beforeAutospacing="1" w:afterAutospacing="1"/>
    </w:pPr>
    <w:rPr>
      <w:rFonts w:eastAsia="SimSun"/>
      <w:lang w:val="en-US" w:eastAsia="zh-CN"/>
    </w:rPr>
  </w:style>
  <w:style w:type="paragraph" w:styleId="ListParagraph">
    <w:name w:val="List Paragraph"/>
    <w:basedOn w:val="Normal"/>
    <w:uiPriority w:val="34"/>
    <w:qFormat/>
    <w:rsid w:val="00721b2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Caption1">
    <w:name w:val="caption"/>
    <w:basedOn w:val="Normal"/>
    <w:uiPriority w:val="35"/>
    <w:qFormat/>
    <w:rsid w:val="002167d6"/>
    <w:pPr>
      <w:suppressLineNumbers/>
      <w:suppressAutoHyphens w:val="true"/>
      <w:spacing w:before="120" w:after="120"/>
    </w:pPr>
    <w:rPr>
      <w:rFonts w:ascii="Arial" w:hAnsi="Arial" w:cs="Tahoma"/>
      <w:i/>
      <w:iCs/>
      <w:kern w:val="2"/>
      <w:sz w:val="20"/>
      <w:szCs w:val="20"/>
      <w:lang w:val="en-US" w:eastAsia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167d6"/>
    <w:pPr>
      <w:tabs>
        <w:tab w:val="clear" w:pos="720"/>
        <w:tab w:val="center" w:pos="4680" w:leader="none"/>
        <w:tab w:val="right" w:pos="9360" w:leader="none"/>
      </w:tabs>
      <w:spacing w:lineRule="auto" w:line="276" w:before="0" w:after="200"/>
    </w:pPr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67d6"/>
    <w:pPr>
      <w:tabs>
        <w:tab w:val="clear" w:pos="720"/>
        <w:tab w:val="center" w:pos="4680" w:leader="none"/>
        <w:tab w:val="right" w:pos="9360" w:leader="none"/>
      </w:tabs>
      <w:spacing w:lineRule="auto" w:line="276" w:before="0" w:after="200"/>
    </w:pPr>
    <w:rPr>
      <w:rFonts w:ascii="Calibri" w:hAnsi="Calibri"/>
      <w:sz w:val="22"/>
      <w:szCs w:val="22"/>
      <w:lang w:val="en-US" w:eastAsia="en-US"/>
    </w:rPr>
  </w:style>
  <w:style w:type="paragraph" w:styleId="4clan" w:customStyle="1">
    <w:name w:val="4clan"/>
    <w:basedOn w:val="Normal"/>
    <w:qFormat/>
    <w:rsid w:val="00ed3b62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5d6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6a035d"/>
    <w:pPr>
      <w:spacing w:beforeAutospacing="1" w:afterAutospacing="1"/>
    </w:pPr>
    <w:rPr/>
  </w:style>
  <w:style w:type="paragraph" w:styleId="Default" w:customStyle="1">
    <w:name w:val="Default"/>
    <w:qFormat/>
    <w:rsid w:val="006554d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67d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2167d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2167d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3AAD-BCFF-4C0F-96B4-0CB0515D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Application>LibreOffice/6.3.4.2$Windows_X86_64 LibreOffice_project/60da17e045e08f1793c57c00ba83cdfce946d0aa</Application>
  <Pages>5</Pages>
  <Words>1263</Words>
  <Characters>7551</Characters>
  <CharactersWithSpaces>9190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2019-01-08T11:47:00Z</dcterms:created>
  <dc:creator>mfilipov</dc:creator>
  <dc:description/>
  <dc:language>en-US</dc:language>
  <cp:lastModifiedBy/>
  <cp:lastPrinted>2020-02-27T14:32:41Z</cp:lastPrinted>
  <dcterms:modified xsi:type="dcterms:W3CDTF">2020-02-27T14:32:29Z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